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CC4BD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040446">
        <w:rPr>
          <w:i/>
          <w:sz w:val="22"/>
          <w:szCs w:val="24"/>
        </w:rPr>
        <w:t xml:space="preserve">nr </w:t>
      </w:r>
      <w:r w:rsidR="00567E5D">
        <w:rPr>
          <w:i/>
          <w:sz w:val="22"/>
          <w:szCs w:val="24"/>
        </w:rPr>
        <w:t>7</w:t>
      </w:r>
      <w:r w:rsidR="00B80A19">
        <w:rPr>
          <w:i/>
          <w:sz w:val="22"/>
          <w:szCs w:val="24"/>
        </w:rPr>
        <w:t xml:space="preserve"> </w:t>
      </w:r>
      <w:r w:rsidR="001810C4">
        <w:rPr>
          <w:i/>
          <w:sz w:val="22"/>
          <w:szCs w:val="24"/>
        </w:rPr>
        <w:t xml:space="preserve">do </w:t>
      </w:r>
      <w:proofErr w:type="spellStart"/>
      <w:r w:rsidR="001810C4">
        <w:rPr>
          <w:i/>
          <w:sz w:val="22"/>
          <w:szCs w:val="24"/>
        </w:rPr>
        <w:t>S</w:t>
      </w:r>
      <w:r w:rsidR="001B7466" w:rsidRPr="007715DC">
        <w:rPr>
          <w:i/>
          <w:sz w:val="22"/>
          <w:szCs w:val="24"/>
        </w:rPr>
        <w:t>WZ</w:t>
      </w:r>
      <w:proofErr w:type="spellEnd"/>
      <w:r w:rsidR="001B7466" w:rsidRPr="007715DC">
        <w:rPr>
          <w:i/>
          <w:sz w:val="22"/>
          <w:szCs w:val="24"/>
        </w:rPr>
        <w:t xml:space="preserve"> </w:t>
      </w:r>
    </w:p>
    <w:p w:rsidR="00CC4BDC" w:rsidRPr="007715DC" w:rsidRDefault="00C94A4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1810C4">
        <w:rPr>
          <w:i/>
          <w:sz w:val="22"/>
          <w:szCs w:val="24"/>
        </w:rPr>
        <w:t>1.2021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567E5D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810C4" w:rsidP="001B7466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810C4" w:rsidP="001B7466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753"/>
        <w:gridCol w:w="4483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1810C4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10C4">
              <w:rPr>
                <w:b/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 xml:space="preserve">lub </w:t>
            </w:r>
            <w:r w:rsidR="001810C4">
              <w:rPr>
                <w:sz w:val="22"/>
                <w:szCs w:val="22"/>
              </w:rPr>
              <w:t>–</w:t>
            </w:r>
            <w:r w:rsidRPr="007715DC">
              <w:rPr>
                <w:sz w:val="22"/>
                <w:szCs w:val="22"/>
              </w:rPr>
              <w:t xml:space="preserve"> i</w:t>
            </w:r>
            <w:bookmarkStart w:id="0" w:name="_GoBack"/>
            <w:bookmarkEnd w:id="0"/>
            <w:r w:rsidRPr="007715DC">
              <w:rPr>
                <w:sz w:val="22"/>
                <w:szCs w:val="22"/>
              </w:rPr>
              <w:t>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810C4" w:rsidRDefault="00775322" w:rsidP="001810C4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 w:rsidR="001810C4">
        <w:rPr>
          <w:sz w:val="24"/>
          <w:szCs w:val="24"/>
        </w:rPr>
        <w:t xml:space="preserve"> </w:t>
      </w:r>
      <w:r>
        <w:t xml:space="preserve">Zgodnie z art. </w:t>
      </w:r>
      <w:r w:rsidR="001810C4">
        <w:t xml:space="preserve">118 ustawy </w:t>
      </w:r>
      <w:proofErr w:type="spellStart"/>
      <w:r w:rsidR="001810C4">
        <w:t>Pzp</w:t>
      </w:r>
      <w:proofErr w:type="spellEnd"/>
      <w:r w:rsidR="001810C4">
        <w:t xml:space="preserve"> z dn. 11 września 2019 r. (Dz. U. z 2019 r. poz. 2019) </w:t>
      </w:r>
      <w:r w:rsidR="001810C4">
        <w:t>Wykonawca może w celu potwierdzenia spełniania warunków udziału w postępo</w:t>
      </w:r>
      <w:r w:rsidR="001810C4">
        <w:t xml:space="preserve">waniu lub kryteriów selekcji, w </w:t>
      </w:r>
      <w:r w:rsidR="001810C4">
        <w:t xml:space="preserve">stosownych sytuacjach oraz w odniesieniu do konkretnego zamówienia, lub jego </w:t>
      </w:r>
      <w:r w:rsidR="001810C4">
        <w:t xml:space="preserve">części, polegać na zdolnościach </w:t>
      </w:r>
      <w:r w:rsidR="001810C4">
        <w:t>technicznych lub zawodowych lub sytuacji finansowej lub ekonomicznej pod</w:t>
      </w:r>
      <w:r w:rsidR="001810C4">
        <w:t xml:space="preserve">miotów udostępniających zasoby, </w:t>
      </w:r>
      <w:r w:rsidR="001810C4">
        <w:t>niezależnie od charakteru prawnego łączących go z nimi stosunków prawnych.</w:t>
      </w:r>
      <w:r w:rsidR="001810C4">
        <w:t xml:space="preserve"> </w:t>
      </w:r>
      <w:r w:rsidR="001810C4">
        <w:t>Wykonawca, który polega na zdolnościach lub sytuacji podmiotów udostępn</w:t>
      </w:r>
      <w:r w:rsidR="001810C4">
        <w:t xml:space="preserve">iających zasoby, składa, wraz z </w:t>
      </w:r>
      <w:r w:rsidR="001810C4">
        <w:t xml:space="preserve">wnioskiem o dopuszczenie do udziału w postępowaniu albo odpowiednio wraz </w:t>
      </w:r>
      <w:r w:rsidR="001810C4">
        <w:t xml:space="preserve">z ofertą, zobowiązanie podmiotu </w:t>
      </w:r>
      <w:r w:rsidR="001810C4">
        <w:t>udostępniającego zasoby do oddania mu do dyspozycji niezbędnych zasobó</w:t>
      </w:r>
      <w:r w:rsidR="001810C4">
        <w:t xml:space="preserve">w na potrzeby realizacji danego </w:t>
      </w:r>
      <w:r w:rsidR="001810C4">
        <w:t>zamówienia lub inny podmiotowy środek dowodowy potwierdzający, że wykonawc</w:t>
      </w:r>
      <w:r w:rsidR="001810C4">
        <w:t xml:space="preserve">a realizując zamówienie, będzie </w:t>
      </w:r>
      <w:r w:rsidR="001810C4">
        <w:t>dysponował niezbędnymi zasobami tych podmiotów.</w:t>
      </w:r>
    </w:p>
    <w:p w:rsidR="001810C4" w:rsidRDefault="001810C4" w:rsidP="001810C4">
      <w:pPr>
        <w:autoSpaceDE w:val="0"/>
        <w:autoSpaceDN w:val="0"/>
        <w:adjustRightInd w:val="0"/>
        <w:jc w:val="both"/>
      </w:pPr>
    </w:p>
    <w:p w:rsidR="001810C4" w:rsidRDefault="001810C4" w:rsidP="001810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.........</w:t>
      </w:r>
      <w:r>
        <w:rPr>
          <w:sz w:val="24"/>
          <w:szCs w:val="24"/>
        </w:rPr>
        <w:t xml:space="preserve">, </w:t>
      </w:r>
      <w:r w:rsidRPr="009100BB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Pr="009100BB">
        <w:rPr>
          <w:sz w:val="24"/>
          <w:szCs w:val="24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</w:p>
    <w:p w:rsidR="001810C4" w:rsidRPr="008D6BD0" w:rsidRDefault="001810C4" w:rsidP="001810C4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 w:rsidRPr="009337D2">
        <w:rPr>
          <w:i/>
          <w:position w:val="8"/>
          <w:szCs w:val="24"/>
        </w:rPr>
        <w:t xml:space="preserve">(miejscowość, data) </w:t>
      </w:r>
      <w:r w:rsidRPr="009337D2">
        <w:rPr>
          <w:i/>
          <w:szCs w:val="24"/>
        </w:rPr>
        <w:t xml:space="preserve">            </w:t>
      </w:r>
      <w:r>
        <w:rPr>
          <w:i/>
          <w:szCs w:val="24"/>
        </w:rPr>
        <w:t xml:space="preserve">                       </w:t>
      </w:r>
      <w:r w:rsidRPr="008D6BD0">
        <w:rPr>
          <w:i/>
          <w:szCs w:val="16"/>
        </w:rPr>
        <w:t xml:space="preserve">(Dokument należy podpisać kwalifikowanym podpisem </w:t>
      </w:r>
    </w:p>
    <w:p w:rsidR="001810C4" w:rsidRPr="008D6BD0" w:rsidRDefault="001810C4" w:rsidP="001810C4">
      <w:pPr>
        <w:jc w:val="right"/>
        <w:rPr>
          <w:i/>
          <w:szCs w:val="16"/>
        </w:rPr>
      </w:pPr>
      <w:r w:rsidRPr="008D6BD0">
        <w:rPr>
          <w:i/>
          <w:szCs w:val="16"/>
        </w:rPr>
        <w:t xml:space="preserve">                                                elektronicznym lub podpisem zaufanym lub podpisem osobistym)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C4" w:rsidRDefault="001810C4" w:rsidP="001B7466">
      <w:r>
        <w:separator/>
      </w:r>
    </w:p>
  </w:endnote>
  <w:endnote w:type="continuationSeparator" w:id="0">
    <w:p w:rsidR="001810C4" w:rsidRDefault="001810C4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C4" w:rsidRDefault="001810C4" w:rsidP="001B7466">
      <w:r>
        <w:separator/>
      </w:r>
    </w:p>
  </w:footnote>
  <w:footnote w:type="continuationSeparator" w:id="0">
    <w:p w:rsidR="001810C4" w:rsidRDefault="001810C4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567E5D" w:rsidRDefault="005828C3" w:rsidP="005828C3">
    <w:pPr>
      <w:pStyle w:val="Nagwek"/>
      <w:rPr>
        <w:b/>
        <w:sz w:val="22"/>
      </w:rPr>
    </w:pPr>
    <w:r w:rsidRPr="00567E5D">
      <w:rPr>
        <w:b/>
        <w:sz w:val="22"/>
      </w:rPr>
      <w:t>Zamawiający  GMINA LINIA</w:t>
    </w:r>
  </w:p>
  <w:p w:rsidR="00567E5D" w:rsidRPr="00567E5D" w:rsidRDefault="005828C3" w:rsidP="00567E5D">
    <w:pPr>
      <w:pStyle w:val="Nagwek"/>
      <w:jc w:val="center"/>
      <w:rPr>
        <w:b/>
        <w:sz w:val="22"/>
      </w:rPr>
    </w:pPr>
    <w:r w:rsidRPr="00567E5D">
      <w:rPr>
        <w:b/>
        <w:i/>
        <w:iCs/>
        <w:sz w:val="22"/>
        <w:szCs w:val="24"/>
      </w:rPr>
      <w:t>„Bieżąca konserwacja dróg gruntowy</w:t>
    </w:r>
    <w:r w:rsidR="00B80A19" w:rsidRPr="00567E5D">
      <w:rPr>
        <w:b/>
        <w:i/>
        <w:iCs/>
        <w:sz w:val="22"/>
        <w:szCs w:val="24"/>
      </w:rPr>
      <w:t>c</w:t>
    </w:r>
    <w:r w:rsidR="00567E5D" w:rsidRPr="00567E5D">
      <w:rPr>
        <w:b/>
        <w:i/>
        <w:iCs/>
        <w:sz w:val="22"/>
        <w:szCs w:val="24"/>
      </w:rPr>
      <w:t xml:space="preserve">h na terenie Gminy Linia w </w:t>
    </w:r>
    <w:r w:rsidR="001C781A">
      <w:rPr>
        <w:b/>
        <w:i/>
        <w:iCs/>
        <w:sz w:val="22"/>
        <w:szCs w:val="24"/>
      </w:rPr>
      <w:t xml:space="preserve">2021 </w:t>
    </w:r>
    <w:r w:rsidR="004E2776">
      <w:rPr>
        <w:b/>
        <w:i/>
        <w:iCs/>
        <w:sz w:val="22"/>
        <w:szCs w:val="24"/>
      </w:rPr>
      <w:t>roku</w:t>
    </w:r>
    <w:r w:rsidRPr="00567E5D">
      <w:rPr>
        <w:b/>
        <w:i/>
        <w:iCs/>
        <w:sz w:val="22"/>
        <w:szCs w:val="24"/>
      </w:rPr>
      <w:t>”</w:t>
    </w:r>
    <w:r w:rsidR="001810C4">
      <w:rPr>
        <w:b/>
        <w:i/>
        <w:iCs/>
        <w:sz w:val="22"/>
        <w:szCs w:val="24"/>
      </w:rPr>
      <w:t xml:space="preserve"> II</w:t>
    </w:r>
  </w:p>
  <w:p w:rsidR="00567E5D" w:rsidRPr="00567E5D" w:rsidRDefault="00C94A45" w:rsidP="00567E5D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</w:t>
    </w:r>
    <w:r w:rsidR="004E2776">
      <w:rPr>
        <w:b/>
        <w:sz w:val="22"/>
      </w:rPr>
      <w:t>1</w:t>
    </w:r>
    <w:r w:rsidR="00CC4BDC">
      <w:rPr>
        <w:b/>
        <w:sz w:val="22"/>
      </w:rPr>
      <w:t>.20</w:t>
    </w:r>
    <w:r w:rsidR="001810C4">
      <w:rPr>
        <w:b/>
        <w:sz w:val="22"/>
      </w:rPr>
      <w:t>21</w:t>
    </w:r>
  </w:p>
  <w:p w:rsidR="005828C3" w:rsidRPr="00BE5921" w:rsidRDefault="00567E5D" w:rsidP="005828C3">
    <w:pPr>
      <w:pStyle w:val="Nagwek"/>
      <w:jc w:val="center"/>
      <w:rPr>
        <w:b/>
      </w:rPr>
    </w:pPr>
    <w:r w:rsidRPr="00567E5D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136524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927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.85pt;margin-top:10.7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CeceDj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810C4"/>
    <w:rsid w:val="001B7466"/>
    <w:rsid w:val="001C781A"/>
    <w:rsid w:val="0032521A"/>
    <w:rsid w:val="003541A3"/>
    <w:rsid w:val="004A3D88"/>
    <w:rsid w:val="004E2776"/>
    <w:rsid w:val="0056122E"/>
    <w:rsid w:val="00567E5D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C623D6"/>
    <w:rsid w:val="00C94A45"/>
    <w:rsid w:val="00CC4BDC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C77C9-C896-42F9-B403-11D97CA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2021-02-11T08:00:00Z</dcterms:created>
  <dcterms:modified xsi:type="dcterms:W3CDTF">2021-02-11T08:10:00Z</dcterms:modified>
</cp:coreProperties>
</file>