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BA0E" w14:textId="77777777"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508F833" wp14:editId="3426855C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 xml:space="preserve">Załącznik nr 3 </w:t>
      </w:r>
    </w:p>
    <w:p w14:paraId="5A7EA0A6" w14:textId="7522A1B1" w:rsidR="001D7BC0" w:rsidRPr="001D7BC0" w:rsidRDefault="005232E7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Cs w:val="24"/>
        </w:rPr>
        <w:t>publ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ZP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271.6</w:t>
      </w:r>
      <w:r w:rsidR="001D7BC0" w:rsidRPr="001D7BC0">
        <w:rPr>
          <w:rFonts w:ascii="Times New Roman" w:hAnsi="Times New Roman" w:cs="Times New Roman"/>
          <w:i/>
          <w:szCs w:val="24"/>
        </w:rPr>
        <w:t>.2018</w:t>
      </w:r>
    </w:p>
    <w:p w14:paraId="46E5D9EB" w14:textId="77777777"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EF7F" w14:textId="77777777"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Umowa nr ……/2018</w:t>
      </w:r>
    </w:p>
    <w:p w14:paraId="6221E740" w14:textId="4CA67D64" w:rsidR="001D7BC0" w:rsidRPr="00122606" w:rsidRDefault="005232E7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271.6</w:t>
      </w:r>
      <w:r w:rsidR="001D7BC0" w:rsidRPr="00122606">
        <w:rPr>
          <w:rFonts w:ascii="Times New Roman" w:hAnsi="Times New Roman" w:cs="Times New Roman"/>
          <w:b/>
          <w:sz w:val="24"/>
          <w:szCs w:val="24"/>
        </w:rPr>
        <w:t>.2018</w:t>
      </w:r>
    </w:p>
    <w:p w14:paraId="49B175DD" w14:textId="77777777"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3838A" w14:textId="77777777"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DA2051" w14:textId="77777777" w:rsidR="001D7BC0" w:rsidRPr="001D7BC0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226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226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14:paraId="4016C5CD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  ul. Turystyczna 15, 84-223 Linia</w:t>
      </w:r>
    </w:p>
    <w:p w14:paraId="44AF2569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REGON 191675327, NIP 588-11-30-342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E3B021E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14:paraId="08CCEBA1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14:paraId="387831D7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14:paraId="761CE157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14:paraId="4CFDB772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C737F89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14:paraId="35F06C8F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63816FDB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14:paraId="77AD1074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55D218F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14:paraId="20DD48B0" w14:textId="77777777"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3A4454" w14:textId="035A069F"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7BC0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8D6CE6" w:rsidRPr="001D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z dalej zwana: 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5C33CB" w14:textId="77777777"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E3BAE17" w14:textId="77777777"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2927CCD" w14:textId="76B066AF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2B08F5" w:rsidRPr="005232E7">
        <w:rPr>
          <w:rFonts w:ascii="Times New Roman" w:hAnsi="Times New Roman" w:cs="Times New Roman"/>
          <w:b/>
          <w:sz w:val="24"/>
          <w:szCs w:val="24"/>
        </w:rPr>
        <w:t>„Przebudowa i zmiana sposobu użytkowania poddasza budynku żłobka gminnego na przedszkole (etap I)”</w:t>
      </w:r>
      <w:r w:rsidR="008D6CE6" w:rsidRPr="005232E7">
        <w:rPr>
          <w:rFonts w:ascii="Times New Roman" w:hAnsi="Times New Roman" w:cs="Times New Roman"/>
          <w:b/>
          <w:sz w:val="24"/>
          <w:szCs w:val="24"/>
        </w:rPr>
        <w:t>,</w:t>
      </w:r>
      <w:r w:rsidR="008D6CE6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14:paraId="08CA9327" w14:textId="00B5E973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>
        <w:rPr>
          <w:rFonts w:ascii="Times New Roman" w:hAnsi="Times New Roman" w:cs="Times New Roman"/>
          <w:sz w:val="24"/>
          <w:szCs w:val="24"/>
        </w:rPr>
        <w:t xml:space="preserve">(dalej SIWZ) </w:t>
      </w:r>
      <w:r w:rsidRPr="002B08F5">
        <w:rPr>
          <w:rFonts w:ascii="Times New Roman" w:hAnsi="Times New Roman" w:cs="Times New Roman"/>
          <w:sz w:val="24"/>
          <w:szCs w:val="24"/>
        </w:rPr>
        <w:t>wraz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8D6CE6">
        <w:rPr>
          <w:rFonts w:ascii="Times New Roman" w:hAnsi="Times New Roman" w:cs="Times New Roman"/>
          <w:sz w:val="24"/>
          <w:szCs w:val="24"/>
        </w:rPr>
        <w:t>Przedmiot 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</w:t>
      </w:r>
      <w:r w:rsidR="008D6CE6">
        <w:rPr>
          <w:rFonts w:ascii="Times New Roman" w:hAnsi="Times New Roman" w:cs="Times New Roman"/>
          <w:sz w:val="24"/>
          <w:szCs w:val="24"/>
        </w:rPr>
        <w:t>i</w:t>
      </w:r>
      <w:r w:rsidRPr="002B08F5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>
        <w:rPr>
          <w:rFonts w:ascii="Times New Roman" w:hAnsi="Times New Roman" w:cs="Times New Roman"/>
          <w:sz w:val="24"/>
          <w:szCs w:val="24"/>
        </w:rPr>
        <w:t>y</w:t>
      </w:r>
      <w:r w:rsidRPr="002B08F5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14:paraId="5E7BE801" w14:textId="5DC9A39D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14:paraId="528047FA" w14:textId="440E3ED4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>
        <w:rPr>
          <w:rFonts w:ascii="Times New Roman" w:hAnsi="Times New Roman" w:cs="Times New Roman"/>
          <w:sz w:val="24"/>
          <w:szCs w:val="24"/>
        </w:rPr>
        <w:t>,</w:t>
      </w:r>
      <w:r w:rsidRPr="002B08F5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rzedmiotem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</w:t>
      </w:r>
    </w:p>
    <w:p w14:paraId="1E5624F4" w14:textId="449156D0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>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zasadami wiedzy technicznej i obowiązującymi na dzień odbioru robót przepisami,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 Roboty takie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 dalszej części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14:paraId="69D46407" w14:textId="77777777" w:rsidR="001D7BC0" w:rsidRP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dopuszcza wprowadzenie zamiany materiałów przedstawionych w ofercie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okoliczności :</w:t>
      </w:r>
    </w:p>
    <w:p w14:paraId="140E5403" w14:textId="16BC3A57"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powodujące obniżenie kosztu ponoszonego przez Zamawiającego na eksploatację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</w:p>
    <w:p w14:paraId="04B9A70C" w14:textId="77777777"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14:paraId="614A346D" w14:textId="77777777" w:rsidR="001D7BC0" w:rsidRP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obowiązujących przepisów.</w:t>
      </w:r>
    </w:p>
    <w:p w14:paraId="76CA14DB" w14:textId="77777777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14:paraId="418F1EE7" w14:textId="4E16C7BD" w:rsidR="001D7BC0" w:rsidRPr="002B08F5" w:rsidRDefault="002B08F5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2B08F5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>
        <w:rPr>
          <w:rFonts w:ascii="Times New Roman" w:hAnsi="Times New Roman" w:cs="Times New Roman"/>
          <w:sz w:val="24"/>
          <w:szCs w:val="24"/>
        </w:rPr>
        <w:t>§</w:t>
      </w:r>
      <w:r w:rsidR="001D7BC0" w:rsidRPr="002B08F5">
        <w:rPr>
          <w:rFonts w:ascii="Times New Roman" w:hAnsi="Times New Roman" w:cs="Times New Roman"/>
          <w:sz w:val="24"/>
          <w:szCs w:val="24"/>
        </w:rPr>
        <w:t>, muszą być każdorazowo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2B08F5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14:paraId="2AA15BCF" w14:textId="77777777"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B4BF084" w14:textId="77777777"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7B56A309" w14:textId="5AF976F9" w:rsid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</w:p>
    <w:p w14:paraId="45B97B1E" w14:textId="2F561C14" w:rsidR="001D7BC0" w:rsidRP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14:paraId="77B508A2" w14:textId="77777777" w:rsidR="002B08F5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14:paraId="77192DC7" w14:textId="77777777" w:rsid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przepisach, o których mowa w </w:t>
      </w:r>
      <w:proofErr w:type="spellStart"/>
      <w:r w:rsidRPr="002B08F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B08F5">
        <w:rPr>
          <w:rFonts w:ascii="Times New Roman" w:hAnsi="Times New Roman" w:cs="Times New Roman"/>
          <w:sz w:val="24"/>
          <w:szCs w:val="24"/>
        </w:rPr>
        <w:t xml:space="preserve"> a) oraz innych, o ile mają zastosowanie, np. certyfikaty,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deklaracje zgodności, instrukcje obsługi (DTR), aprobaty techniczne, autoryzacje itp.,</w:t>
      </w:r>
    </w:p>
    <w:p w14:paraId="1BFE201C" w14:textId="77777777" w:rsidR="001D7BC0" w:rsidRP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14:paraId="7F228C8A" w14:textId="157FFB24"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dostarczonych przez Wykonawcę.</w:t>
      </w:r>
    </w:p>
    <w:p w14:paraId="6B767714" w14:textId="69D25FAE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14:paraId="3AC3184D" w14:textId="5BD5433A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5232E7">
        <w:rPr>
          <w:rFonts w:ascii="Times New Roman" w:hAnsi="Times New Roman" w:cs="Times New Roman"/>
          <w:sz w:val="24"/>
          <w:szCs w:val="24"/>
        </w:rPr>
        <w:t>zamówienia.</w:t>
      </w:r>
    </w:p>
    <w:p w14:paraId="69881A50" w14:textId="77777777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pracowników fizycznych.</w:t>
      </w:r>
    </w:p>
    <w:p w14:paraId="25664ED3" w14:textId="77777777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techniczne w budownictwie lub osób posiadających uprawnienia wydane na podstawie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14:paraId="60EAAD5F" w14:textId="46AD7A9D"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wymogu zatrudnienia na podstawie umowy o pracę osób, o których mowa w ust. 6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14:paraId="260A029C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i dokonywania ich oceny,</w:t>
      </w:r>
    </w:p>
    <w:p w14:paraId="6912E021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ww. wymogów,</w:t>
      </w:r>
    </w:p>
    <w:p w14:paraId="142D3A71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14:paraId="2627BC79" w14:textId="77777777" w:rsidR="001D7BC0" w:rsidRP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w przypadku uzasadnionych wątpliwości co do przestrzegania prawa pracy przez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14:paraId="16DB6FBC" w14:textId="24DA6F31" w:rsidR="001D7BC0" w:rsidRPr="005232E7" w:rsidRDefault="001D7BC0" w:rsidP="005232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2B08F5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ust. 6:</w:t>
      </w:r>
      <w:r w:rsidR="00735B4C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 pracę osób, o których mowa w ust. 6. Oświadczenie to powinno zawierać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>
        <w:rPr>
          <w:rFonts w:ascii="Times New Roman" w:hAnsi="Times New Roman" w:cs="Times New Roman"/>
          <w:sz w:val="24"/>
          <w:szCs w:val="24"/>
        </w:rPr>
        <w:t>.</w:t>
      </w:r>
    </w:p>
    <w:p w14:paraId="7B5A2F06" w14:textId="77777777"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DCAEE11" w14:textId="77777777"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13307E82" w14:textId="48F52FA9" w:rsidR="008D48C3" w:rsidRPr="003D567B" w:rsidRDefault="001D7BC0" w:rsidP="003D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8D48C3">
        <w:rPr>
          <w:rFonts w:ascii="Times New Roman" w:hAnsi="Times New Roman" w:cs="Times New Roman"/>
          <w:sz w:val="24"/>
          <w:szCs w:val="24"/>
        </w:rPr>
        <w:t>Przedmiotu umowy</w:t>
      </w:r>
      <w:r w:rsidR="003D567B">
        <w:rPr>
          <w:rFonts w:ascii="Times New Roman" w:hAnsi="Times New Roman" w:cs="Times New Roman"/>
          <w:sz w:val="24"/>
          <w:szCs w:val="24"/>
        </w:rPr>
        <w:t xml:space="preserve">, czyli </w:t>
      </w:r>
      <w:r w:rsidRPr="003D567B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3D567B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5232E7" w:rsidRPr="003D56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D567B" w:rsidRPr="003D567B">
        <w:rPr>
          <w:rFonts w:ascii="Times New Roman" w:hAnsi="Times New Roman" w:cs="Times New Roman"/>
          <w:b/>
          <w:sz w:val="24"/>
          <w:szCs w:val="24"/>
        </w:rPr>
        <w:t>30 września</w:t>
      </w:r>
      <w:r w:rsidR="008D48C3" w:rsidRPr="003D567B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8D48C3" w:rsidRPr="003D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70CBA" w14:textId="77777777" w:rsidR="001D7BC0" w:rsidRPr="00AE1899" w:rsidRDefault="001D7BC0" w:rsidP="00AE189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899">
        <w:rPr>
          <w:rFonts w:ascii="Times New Roman" w:hAnsi="Times New Roman" w:cs="Times New Roman"/>
          <w:sz w:val="24"/>
          <w:szCs w:val="24"/>
        </w:rPr>
        <w:t>Za datę zakończenia wykonywania robót budowlanych, o którym mowa w ust. 1.b), Strony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AE1899">
        <w:rPr>
          <w:rFonts w:ascii="Times New Roman" w:hAnsi="Times New Roman" w:cs="Times New Roman"/>
          <w:sz w:val="24"/>
          <w:szCs w:val="24"/>
        </w:rPr>
        <w:t>58/676-88-85</w:t>
      </w:r>
      <w:r w:rsidRPr="00AE1899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8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029A3" w14:textId="77777777" w:rsidR="001D7BC0" w:rsidRPr="008D48C3" w:rsidRDefault="001D7BC0" w:rsidP="002B0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 </w:t>
      </w:r>
      <w:r w:rsidRPr="008D48C3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14:paraId="448A4BF9" w14:textId="77777777"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8916FBE" w14:textId="77777777"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14:paraId="4E788F29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14:paraId="0218E826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14:paraId="108E9B87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zagospodarować t</w:t>
      </w:r>
      <w:bookmarkStart w:id="0" w:name="_GoBack"/>
      <w:bookmarkEnd w:id="0"/>
      <w:r w:rsidRPr="00FB31B9">
        <w:rPr>
          <w:rFonts w:ascii="Times New Roman" w:hAnsi="Times New Roman" w:cs="Times New Roman"/>
          <w:sz w:val="24"/>
          <w:szCs w:val="24"/>
        </w:rPr>
        <w:t>eren prac i jego zaplecze, łącznie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znajdujących się na budowie.</w:t>
      </w:r>
    </w:p>
    <w:p w14:paraId="49F1337B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14:paraId="4550D152" w14:textId="169E440E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>
        <w:rPr>
          <w:rFonts w:ascii="Times New Roman" w:hAnsi="Times New Roman" w:cs="Times New Roman"/>
          <w:sz w:val="24"/>
          <w:szCs w:val="24"/>
        </w:rPr>
        <w:t>ego Przedmiotu umowy</w:t>
      </w:r>
      <w:r w:rsidRPr="00FB31B9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>
        <w:rPr>
          <w:rFonts w:ascii="Times New Roman" w:hAnsi="Times New Roman" w:cs="Times New Roman"/>
          <w:sz w:val="24"/>
          <w:szCs w:val="24"/>
        </w:rPr>
        <w:t>Przedmiotu umowy</w:t>
      </w:r>
      <w:r w:rsidRPr="00FB31B9">
        <w:rPr>
          <w:rFonts w:ascii="Times New Roman" w:hAnsi="Times New Roman" w:cs="Times New Roman"/>
          <w:sz w:val="24"/>
          <w:szCs w:val="24"/>
        </w:rPr>
        <w:t>.</w:t>
      </w:r>
    </w:p>
    <w:p w14:paraId="487B163F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czasie trwania robót Wykonawca będzie utrzymywał porządek i wykonywał na bieżąco prace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14:paraId="35115876" w14:textId="4635EBDF" w:rsidR="00FB31B9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umowy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wykonywan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1D7BC0" w:rsidRPr="00FB31B9">
        <w:rPr>
          <w:rFonts w:ascii="Times New Roman" w:hAnsi="Times New Roman" w:cs="Times New Roman"/>
          <w:sz w:val="24"/>
          <w:szCs w:val="24"/>
        </w:rPr>
        <w:t>w sposób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14:paraId="757B7E15" w14:textId="2AF0DEC9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>
        <w:rPr>
          <w:rFonts w:ascii="Times New Roman" w:hAnsi="Times New Roman" w:cs="Times New Roman"/>
          <w:sz w:val="24"/>
          <w:szCs w:val="24"/>
        </w:rPr>
        <w:t>P</w:t>
      </w:r>
      <w:r w:rsidRPr="00FB31B9">
        <w:rPr>
          <w:rFonts w:ascii="Times New Roman" w:hAnsi="Times New Roman" w:cs="Times New Roman"/>
          <w:sz w:val="24"/>
          <w:szCs w:val="24"/>
        </w:rPr>
        <w:t>rzedmiot</w:t>
      </w:r>
      <w:r w:rsidR="00E60A47">
        <w:rPr>
          <w:rFonts w:ascii="Times New Roman" w:hAnsi="Times New Roman" w:cs="Times New Roman"/>
          <w:sz w:val="24"/>
          <w:szCs w:val="24"/>
        </w:rPr>
        <w:t>u</w:t>
      </w:r>
      <w:r w:rsidRPr="00FB31B9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14:paraId="1DA0D5F4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zabezpieczeniami. Montaż i demontaż podlicznika musi odbyć się w obecności przedstawiciela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Zarządcy budynku. Pobór wody niezbędny do wykonania zamówienia, </w:t>
      </w:r>
      <w:r w:rsidRPr="00FB31B9">
        <w:rPr>
          <w:rFonts w:ascii="Times New Roman" w:hAnsi="Times New Roman" w:cs="Times New Roman"/>
          <w:sz w:val="24"/>
          <w:szCs w:val="24"/>
        </w:rPr>
        <w:lastRenderedPageBreak/>
        <w:t>Wykonawca zabezpiecza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</w:p>
    <w:p w14:paraId="3E3CC1E4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14:paraId="3BE70FE9" w14:textId="759F8F92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usuwania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14:paraId="2A5A2D72" w14:textId="0553C9FB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brania udziału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14:paraId="608E330C" w14:textId="77777777" w:rsidR="001D7BC0" w:rsidRP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14:paraId="4A493BE2" w14:textId="77777777"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68B35D9" w14:textId="77777777"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559DC37C" w14:textId="77777777"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14:paraId="20615D6A" w14:textId="7A78520F"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umowy.</w:t>
      </w:r>
    </w:p>
    <w:p w14:paraId="52497E87" w14:textId="77777777" w:rsidR="001D7BC0" w:rsidRP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wykonanie przedmiotu umowy.</w:t>
      </w:r>
    </w:p>
    <w:p w14:paraId="6887E4C5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06050B4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4A04DBE3" w14:textId="77777777" w:rsidR="00D4627D" w:rsidRPr="00D4627D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</w:t>
      </w:r>
      <w:r w:rsidR="00D4627D" w:rsidRPr="00D4627D">
        <w:rPr>
          <w:rFonts w:ascii="Times New Roman" w:hAnsi="Times New Roman" w:cs="Times New Roman"/>
          <w:sz w:val="24"/>
          <w:szCs w:val="24"/>
        </w:rPr>
        <w:t>cielem Wykonawcy jest ………</w:t>
      </w:r>
      <w:r w:rsidR="00D462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627D" w:rsidRPr="00D4627D">
        <w:rPr>
          <w:rFonts w:ascii="Times New Roman" w:hAnsi="Times New Roman" w:cs="Times New Roman"/>
          <w:sz w:val="24"/>
          <w:szCs w:val="24"/>
        </w:rPr>
        <w:t>.</w:t>
      </w:r>
    </w:p>
    <w:p w14:paraId="37746CC8" w14:textId="77777777" w:rsid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14:paraId="087DFBEB" w14:textId="77777777" w:rsidR="001D7BC0" w:rsidRP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14:paraId="64360FE1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90C1CB5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14:paraId="30B609CC" w14:textId="77777777" w:rsidR="00D4627D" w:rsidRPr="00D4627D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14:paraId="52A299DF" w14:textId="77777777" w:rsid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Osoba o której mowa w ust. 1 reprezentuje Zamawiającego wobec Wykonawcy, działając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14:paraId="42F5D3C8" w14:textId="77777777" w:rsidR="001D7BC0" w:rsidRP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umowy.</w:t>
      </w:r>
    </w:p>
    <w:p w14:paraId="6BCA7C57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21109E5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350DBAC9" w14:textId="090AB805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14:paraId="6AC3908D" w14:textId="3C51AB42"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14:paraId="6B8D61C3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końcowego w terminie nie dłuższym niż 5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14:paraId="29EC6F4D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rodzaj pozwala na zakończenie procedury odbiorowej w terminie 5 dni roboczych </w:t>
      </w:r>
      <w:r w:rsidRPr="00D4627D"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14:paraId="6E76A161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14:paraId="581A0038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14:paraId="78875974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14:paraId="7B7FB3AB" w14:textId="77777777" w:rsidR="001D7BC0" w:rsidRP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14:paraId="6D1CA320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EAAF423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F64EA1B" w14:textId="77777777" w:rsidR="00D4627D" w:rsidRDefault="001D7BC0" w:rsidP="00D462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</w:p>
    <w:p w14:paraId="5D7616B3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14:paraId="1651CBD6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14:paraId="5B059F6A" w14:textId="2423E49C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robót, który był zamieszczony w załączniku do SIWZ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14:paraId="01C19B13" w14:textId="518D3E9A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zwiększone w porównaniu z przedmiarem robót ilości robót oraz inne koszty niż 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14:paraId="7B66DB26" w14:textId="77777777"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ujętych w przedmiarze robót oraz robót innego rodzaju niż ujęte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a objęte przedmiotem umowy, odbędzie się jednorazowo, po zakończeniu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robót objętych umową, w oparciu o zweryfikowane i zatwierdzone przedstawiciela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Zamawiającego, o którym mowa w § 7 ust. 2 umowy, kosztorysy wykonane przez Wykonawcę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 oparciu o następujące założenia:</w:t>
      </w:r>
    </w:p>
    <w:p w14:paraId="33F24A4D" w14:textId="77777777" w:rsidR="00D4627D" w:rsidRDefault="001D7BC0" w:rsidP="001D7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ceny jednostkowe robót będą przyjmowane z kosztorysu ofertowego, a ilości zgodnie 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rzeczywistym obmiarem robót, jednak w ogólnym rozliczeniu (w odniesieniu do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wykonanych robót) zmiana ustalonego w ust. 1 wynagrodzenia nastąpi jedynie w przypadku,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gdy ilość faktycznie wykonanych robót będzie odbiegała od ilości przedstawionej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 (a nie w kosztorysie ofertowym) – w takim przypadku wynagrodzenie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określone w ust. 1 zostanie proporcjonalnie zmniejszone lub zwiększone przy zachowaniu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cen jednostkowych przedstawionych w kosztorysie ofertowym,</w:t>
      </w:r>
    </w:p>
    <w:p w14:paraId="7119425D" w14:textId="77777777" w:rsidR="00D4627D" w:rsidRDefault="001D7BC0" w:rsidP="00D46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>w przypadku gdy wystąpią roboty innego rodzaju niż ujęte w przedmiarze robót i objęte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przedmiotem umowy (tzn. takie, których nie można rozliczyć zgodnie z pkt 1 niniejszego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ustępu), a konieczne do wykonania przedmiotu zamówienia i objęte przedmiotem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roboty te rozliczone będą na podstawie kosztorysów przygotowanych przez Wykonawcę, 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zatwierdzonych przez inspektora nadzoru i przedstawicieli Zamawiającego, o których mowa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w § 7 ust. 2 umowy. </w:t>
      </w:r>
    </w:p>
    <w:p w14:paraId="7113D42E" w14:textId="77777777"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14:paraId="20BFE638" w14:textId="77777777"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14:paraId="7CEFAF68" w14:textId="77777777"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2A69" w14:textId="77777777"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14:paraId="504CBAE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14:paraId="2AAB6266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14:paraId="0BEAB02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Rozliczenie za przedmiot umowy odbędzie się jednorazowo, po całkowitym zakończeniu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przedmiotu umowy. Podstawą do rozliczenia pomiędzy Zamawiającym a Wykonawcą będzie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jedna faktura/rachunek*.</w:t>
      </w:r>
    </w:p>
    <w:p w14:paraId="4574C4D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14:paraId="2BB09C43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podwykonawców, usługodawców lub dostawców, to do swojej faktury 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14:paraId="3167919B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14:paraId="6D49A3EC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wypełnienia przez Wykonawcę wymagań, o których mowa w ust. 12 i 13,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14:paraId="3D2292EA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 xml:space="preserve">Zamawiający dokona zapłaty faktury w terminie </w:t>
      </w:r>
      <w:r w:rsidR="00D83C15">
        <w:rPr>
          <w:rFonts w:ascii="Times New Roman" w:hAnsi="Times New Roman" w:cs="Times New Roman"/>
          <w:sz w:val="24"/>
          <w:szCs w:val="24"/>
        </w:rPr>
        <w:t>……</w:t>
      </w:r>
      <w:r w:rsidRPr="00D83C15">
        <w:rPr>
          <w:rFonts w:ascii="Times New Roman" w:hAnsi="Times New Roman" w:cs="Times New Roman"/>
          <w:sz w:val="24"/>
          <w:szCs w:val="24"/>
        </w:rPr>
        <w:t xml:space="preserve"> dni licząc od daty jej doręczenia wraz 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dokumentami rozliczeniowymi.</w:t>
      </w:r>
    </w:p>
    <w:p w14:paraId="726AF05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14:paraId="0B938244" w14:textId="77777777"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14:paraId="34F92EF7" w14:textId="77777777"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68B7F6A" w14:textId="77777777"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0A3DC80" w14:textId="77777777"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ust. 13.</w:t>
      </w:r>
    </w:p>
    <w:p w14:paraId="694EEFEB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opóźnienie w zakończeniu robót budowlanych w terminie, o którym mowa w § 3 ust. 1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pkt b),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każdy rozpoczęty dzień opóźnienia.</w:t>
      </w:r>
    </w:p>
    <w:p w14:paraId="1456E6E9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opóźnienia w usunięciu wad lub awarii stwierdzonych przy odbiorze, lub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liczony od dnia następnego po dniu wyznaczonym na usunięcie wad.</w:t>
      </w:r>
    </w:p>
    <w:p w14:paraId="64E538A2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za odstąpienie przez Zamawiającego od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14:paraId="48BA7D56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konieczności wypłaty przez Zamawiającego wynagrodzenia należnego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14:paraId="356727F5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nieterminowej zapłaty wynagrodzenia należnego podwykonawcy lub dalszemu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opóźnienia.</w:t>
      </w:r>
    </w:p>
    <w:p w14:paraId="5174A211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do zaakceptowania projektu umowy o podwykonawstwo lub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14:paraId="027A4BA2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28B43715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braku zmiany umowy o podwykonawstwo w zakresie wymaganego terminu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24B1E112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stwierdzenia przez Zamawiającego lub jego przedstawicieli lub Państwową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Inspekcję Pracy braku spełnienia wymogu, o którym mowa w § 2 ust. 6 Wykonawca zapłaci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karę umowną w wysokości 500 zł za każdy taki przypadek.</w:t>
      </w:r>
    </w:p>
    <w:p w14:paraId="5714421C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500 zł za każdy taki przypadek.</w:t>
      </w:r>
    </w:p>
    <w:p w14:paraId="3F390C75" w14:textId="77777777"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14:paraId="0A9FA7A5" w14:textId="77777777"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14:paraId="29EF0ED4" w14:textId="77777777"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14:paraId="5318A319" w14:textId="77777777"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14:paraId="7335C5E1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0F533BC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9CE9BD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14:paraId="563CB01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14:paraId="713D26C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14:paraId="520626EA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14:paraId="510FD1D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14:paraId="66F3434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14:paraId="1D6A0BB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14:paraId="08510391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14:paraId="2702841B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14:paraId="2692BCA7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14:paraId="665C1906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14:paraId="7638EA85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14:paraId="0089ED60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14:paraId="4664357F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14:paraId="0D6516C4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14:paraId="7A272308" w14:textId="77777777"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14:paraId="4A77F53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14:paraId="770672C6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14:paraId="4D6E208C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projekt umowy nie spełnia wymagań określonych w SIWZ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14:paraId="14E37633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Zamawiającemu, zgodnie z ust. 10 projekt umowy o podwykonawstwo i jej 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14:paraId="753A461C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14:paraId="57A09A3B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14:paraId="47499F3A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spełnia wymagań określonych w SIWZ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14:paraId="6E6E4D15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14:paraId="189016BE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6AC53117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14:paraId="29F936C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14:paraId="58B7D1E7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14:paraId="1EFC61B0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14:paraId="533C5D7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14:paraId="4DD9EDA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14:paraId="3C7FEB14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14:paraId="126A20F4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0C7EFD72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14:paraId="7ECDB8DB" w14:textId="77777777"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14:paraId="35399D79" w14:textId="77777777"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14:paraId="7E5B04CB" w14:textId="77777777"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14:paraId="04D3D7C9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14:paraId="4E09ED32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14:paraId="6DDD735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14:paraId="639E2106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14:paraId="4465D658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1DCCEC7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5EF575D8" w14:textId="03ED29B3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 w:rsidR="005232E7"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14:paraId="09B6B93D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14:paraId="41ECFD80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14:paraId="3BC5F503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14:paraId="345541F1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14:paraId="45CF89D3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cywilnego.</w:t>
      </w:r>
    </w:p>
    <w:p w14:paraId="45E7443C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14:paraId="543190CE" w14:textId="77777777" w:rsidR="001D7BC0" w:rsidRP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14:paraId="0C8D14F7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1B6A1150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14:paraId="4F26EBC6" w14:textId="77777777"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14:paraId="232FF03C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14:paraId="011FF775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14:paraId="4264E5D2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14:paraId="33D18A79" w14:textId="77777777" w:rsidR="001D7BC0" w:rsidRP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podpisania aneksu.</w:t>
      </w:r>
    </w:p>
    <w:p w14:paraId="08BA1974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666F3448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53359063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14:paraId="48F104D3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14:paraId="6152EAD7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14:paraId="4508324A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14:paraId="667E2835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14:paraId="10D9659A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14:paraId="7F1B9172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14:paraId="5FA7ADB6" w14:textId="77777777"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14:paraId="3EBFFD27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14:paraId="665F996E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14:paraId="7C8E101C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14:paraId="710D0BBD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14:paraId="1C883E62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14:paraId="31CDFEA8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14:paraId="46AF50B1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14:paraId="4EB77216" w14:textId="77777777" w:rsidR="001D7BC0" w:rsidRP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14:paraId="6EA0A363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23A8EE4C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14:paraId="22CAB1A7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Zamawiający, niezależnie od wystąpienia okoliczności, o których mowa w ustawie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14:paraId="550E178D" w14:textId="77777777"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14:paraId="18AA6BCB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CF60FFA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pory roku w aspekcie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66CFE3BA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506044B7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huragany, gwałtowne burze,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1838FAC6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CF92CAF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E341C99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103A106C" w14:textId="77777777"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14:paraId="1E94B5DC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14:paraId="4A117C5B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14:paraId="1BDC9B2F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14:paraId="793A11AB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 xml:space="preserve">wskazanie konkretnych zapisów umowy lub ustawy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 xml:space="preserve">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14:paraId="43C4C4C8" w14:textId="77777777"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14:paraId="6EBE09A4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14:paraId="0B84C261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14:paraId="7F21C8FE" w14:textId="77777777" w:rsidR="001D7BC0" w:rsidRP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14:paraId="4E28BC99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BD80B08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A2BF663" w14:textId="77777777" w:rsidR="001D7BC0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14:paraId="039834EC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E614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1446A" w14:textId="77777777"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645C" w14:textId="77777777" w:rsidR="000505DE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sectPr w:rsidR="000505DE" w:rsidRPr="00122606" w:rsidSect="005232E7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6866" w14:textId="77777777" w:rsidR="00A9622B" w:rsidRDefault="00A9622B" w:rsidP="002B08F5">
      <w:pPr>
        <w:spacing w:after="0" w:line="240" w:lineRule="auto"/>
      </w:pPr>
      <w:r>
        <w:separator/>
      </w:r>
    </w:p>
  </w:endnote>
  <w:endnote w:type="continuationSeparator" w:id="0">
    <w:p w14:paraId="0B886B64" w14:textId="77777777" w:rsidR="00A9622B" w:rsidRDefault="00A9622B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6385442"/>
      <w:docPartObj>
        <w:docPartGallery w:val="Page Numbers (Bottom of Page)"/>
        <w:docPartUnique/>
      </w:docPartObj>
    </w:sdtPr>
    <w:sdtEndPr/>
    <w:sdtContent>
      <w:p w14:paraId="76D27729" w14:textId="77777777" w:rsidR="00272EC2" w:rsidRPr="005232E7" w:rsidRDefault="00272EC2">
        <w:pPr>
          <w:pStyle w:val="Stopka"/>
          <w:jc w:val="right"/>
          <w:rPr>
            <w:rFonts w:ascii="Times New Roman" w:hAnsi="Times New Roman" w:cs="Times New Roman"/>
          </w:rPr>
        </w:pPr>
        <w:r w:rsidRPr="005232E7">
          <w:rPr>
            <w:rFonts w:ascii="Times New Roman" w:hAnsi="Times New Roman" w:cs="Times New Roman"/>
          </w:rPr>
          <w:fldChar w:fldCharType="begin"/>
        </w:r>
        <w:r w:rsidRPr="005232E7">
          <w:rPr>
            <w:rFonts w:ascii="Times New Roman" w:hAnsi="Times New Roman" w:cs="Times New Roman"/>
          </w:rPr>
          <w:instrText>PAGE   \* MERGEFORMAT</w:instrText>
        </w:r>
        <w:r w:rsidRPr="005232E7">
          <w:rPr>
            <w:rFonts w:ascii="Times New Roman" w:hAnsi="Times New Roman" w:cs="Times New Roman"/>
          </w:rPr>
          <w:fldChar w:fldCharType="separate"/>
        </w:r>
        <w:r w:rsidR="003D567B">
          <w:rPr>
            <w:rFonts w:ascii="Times New Roman" w:hAnsi="Times New Roman" w:cs="Times New Roman"/>
            <w:noProof/>
          </w:rPr>
          <w:t>14</w:t>
        </w:r>
        <w:r w:rsidRPr="005232E7">
          <w:rPr>
            <w:rFonts w:ascii="Times New Roman" w:hAnsi="Times New Roman" w:cs="Times New Roman"/>
          </w:rPr>
          <w:fldChar w:fldCharType="end"/>
        </w:r>
      </w:p>
    </w:sdtContent>
  </w:sdt>
  <w:p w14:paraId="033255E9" w14:textId="77777777" w:rsidR="00272EC2" w:rsidRPr="005232E7" w:rsidRDefault="00272EC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A07D6" w14:textId="77777777" w:rsidR="00A9622B" w:rsidRDefault="00A9622B" w:rsidP="002B08F5">
      <w:pPr>
        <w:spacing w:after="0" w:line="240" w:lineRule="auto"/>
      </w:pPr>
      <w:r>
        <w:separator/>
      </w:r>
    </w:p>
  </w:footnote>
  <w:footnote w:type="continuationSeparator" w:id="0">
    <w:p w14:paraId="384DCCE9" w14:textId="77777777" w:rsidR="00A9622B" w:rsidRDefault="00A9622B" w:rsidP="002B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248A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26"/>
  </w:num>
  <w:num w:numId="7">
    <w:abstractNumId w:val="25"/>
  </w:num>
  <w:num w:numId="8">
    <w:abstractNumId w:val="30"/>
  </w:num>
  <w:num w:numId="9">
    <w:abstractNumId w:val="12"/>
  </w:num>
  <w:num w:numId="10">
    <w:abstractNumId w:val="22"/>
  </w:num>
  <w:num w:numId="11">
    <w:abstractNumId w:val="21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28"/>
  </w:num>
  <w:num w:numId="17">
    <w:abstractNumId w:val="27"/>
  </w:num>
  <w:num w:numId="18">
    <w:abstractNumId w:val="17"/>
  </w:num>
  <w:num w:numId="19">
    <w:abstractNumId w:val="7"/>
  </w:num>
  <w:num w:numId="20">
    <w:abstractNumId w:val="23"/>
  </w:num>
  <w:num w:numId="21">
    <w:abstractNumId w:val="24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18"/>
  </w:num>
  <w:num w:numId="27">
    <w:abstractNumId w:val="20"/>
  </w:num>
  <w:num w:numId="28">
    <w:abstractNumId w:val="1"/>
  </w:num>
  <w:num w:numId="29">
    <w:abstractNumId w:val="1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122606"/>
    <w:rsid w:val="00152C03"/>
    <w:rsid w:val="001D59DF"/>
    <w:rsid w:val="001D7BC0"/>
    <w:rsid w:val="00272EC2"/>
    <w:rsid w:val="00283742"/>
    <w:rsid w:val="002A4B71"/>
    <w:rsid w:val="002B08F5"/>
    <w:rsid w:val="002F0B59"/>
    <w:rsid w:val="003A6D2B"/>
    <w:rsid w:val="003D567B"/>
    <w:rsid w:val="005167D7"/>
    <w:rsid w:val="005232E7"/>
    <w:rsid w:val="005A1E5A"/>
    <w:rsid w:val="006F537C"/>
    <w:rsid w:val="00735B4C"/>
    <w:rsid w:val="00883851"/>
    <w:rsid w:val="008D48C3"/>
    <w:rsid w:val="008D6CE6"/>
    <w:rsid w:val="009450CD"/>
    <w:rsid w:val="009E75F1"/>
    <w:rsid w:val="00A65F00"/>
    <w:rsid w:val="00A93BA1"/>
    <w:rsid w:val="00A9622B"/>
    <w:rsid w:val="00AC65D5"/>
    <w:rsid w:val="00AE1899"/>
    <w:rsid w:val="00B50538"/>
    <w:rsid w:val="00BE1AC3"/>
    <w:rsid w:val="00C51191"/>
    <w:rsid w:val="00CC5E39"/>
    <w:rsid w:val="00D4627D"/>
    <w:rsid w:val="00D83C15"/>
    <w:rsid w:val="00E1323A"/>
    <w:rsid w:val="00E60A47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16D7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minalini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.europejskie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6386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6</cp:revision>
  <cp:lastPrinted>2018-05-17T11:53:00Z</cp:lastPrinted>
  <dcterms:created xsi:type="dcterms:W3CDTF">2018-02-23T07:06:00Z</dcterms:created>
  <dcterms:modified xsi:type="dcterms:W3CDTF">2018-05-17T11:59:00Z</dcterms:modified>
</cp:coreProperties>
</file>