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421E5" w:rsidRPr="00383493" w:rsidTr="00FE659F">
        <w:tc>
          <w:tcPr>
            <w:tcW w:w="9781" w:type="dxa"/>
            <w:shd w:val="clear" w:color="auto" w:fill="D9D9D9"/>
            <w:vAlign w:val="center"/>
          </w:tcPr>
          <w:p w:rsidR="00E825D9" w:rsidRPr="00132B53" w:rsidRDefault="00E825D9" w:rsidP="00E825D9">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CB10F1">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00B9012F">
              <w:rPr>
                <w:rFonts w:ascii="Times New Roman" w:hAnsi="Times New Roman"/>
                <w:i/>
                <w:sz w:val="22"/>
                <w:szCs w:val="24"/>
              </w:rPr>
              <w:t xml:space="preserve">o zam. </w:t>
            </w:r>
            <w:proofErr w:type="spellStart"/>
            <w:r w:rsidR="00B9012F">
              <w:rPr>
                <w:rFonts w:ascii="Times New Roman" w:hAnsi="Times New Roman"/>
                <w:i/>
                <w:sz w:val="22"/>
                <w:szCs w:val="24"/>
              </w:rPr>
              <w:t>publ</w:t>
            </w:r>
            <w:proofErr w:type="spellEnd"/>
            <w:r w:rsidR="00B9012F">
              <w:rPr>
                <w:rFonts w:ascii="Times New Roman" w:hAnsi="Times New Roman"/>
                <w:i/>
                <w:sz w:val="22"/>
                <w:szCs w:val="24"/>
              </w:rPr>
              <w:t xml:space="preserve">. </w:t>
            </w:r>
            <w:proofErr w:type="spellStart"/>
            <w:r w:rsidR="00B9012F">
              <w:rPr>
                <w:rFonts w:ascii="Times New Roman" w:hAnsi="Times New Roman"/>
                <w:i/>
                <w:sz w:val="22"/>
                <w:szCs w:val="24"/>
              </w:rPr>
              <w:t>ZP</w:t>
            </w:r>
            <w:proofErr w:type="spellEnd"/>
            <w:r w:rsidR="00B9012F">
              <w:rPr>
                <w:rFonts w:ascii="Times New Roman" w:hAnsi="Times New Roman"/>
                <w:i/>
                <w:sz w:val="22"/>
                <w:szCs w:val="24"/>
              </w:rPr>
              <w:t xml:space="preserve"> 271.15</w:t>
            </w:r>
            <w:r w:rsidR="00CB10F1">
              <w:rPr>
                <w:rFonts w:ascii="Times New Roman" w:hAnsi="Times New Roman"/>
                <w:i/>
                <w:sz w:val="22"/>
                <w:szCs w:val="24"/>
              </w:rPr>
              <w:t>.</w:t>
            </w:r>
            <w:r w:rsidRPr="00132B53">
              <w:rPr>
                <w:rFonts w:ascii="Times New Roman" w:hAnsi="Times New Roman"/>
                <w:i/>
                <w:sz w:val="22"/>
                <w:szCs w:val="24"/>
              </w:rPr>
              <w:t>2017</w:t>
            </w:r>
          </w:p>
        </w:tc>
      </w:tr>
      <w:tr w:rsidR="008421E5" w:rsidRPr="00383493" w:rsidTr="00FE659F">
        <w:trPr>
          <w:trHeight w:val="460"/>
        </w:trPr>
        <w:tc>
          <w:tcPr>
            <w:tcW w:w="9781"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664"/>
      </w:tblGrid>
      <w:tr w:rsidR="008421E5" w:rsidRPr="00383493" w:rsidTr="00FE659F">
        <w:trPr>
          <w:trHeight w:val="429"/>
        </w:trPr>
        <w:tc>
          <w:tcPr>
            <w:tcW w:w="9781" w:type="dxa"/>
            <w:gridSpan w:val="2"/>
            <w:vAlign w:val="center"/>
          </w:tcPr>
          <w:p w:rsidR="008421E5" w:rsidRPr="00383493" w:rsidRDefault="008421E5" w:rsidP="003705B3">
            <w:pPr>
              <w:jc w:val="center"/>
              <w:rPr>
                <w:rFonts w:cs="Times New Roman"/>
                <w:highlight w:val="white"/>
                <w:u w:val="single"/>
              </w:rPr>
            </w:pPr>
            <w:r w:rsidRPr="00383493">
              <w:rPr>
                <w:rFonts w:cs="Times New Roman"/>
              </w:rPr>
              <w:t xml:space="preserve">Przystępując do postępowania </w:t>
            </w:r>
            <w:r w:rsidR="007B6BC1" w:rsidRPr="00383493">
              <w:rPr>
                <w:rFonts w:cs="Times New Roman"/>
                <w:b/>
                <w:color w:val="000000"/>
              </w:rPr>
              <w:t>……………………………………………………………</w:t>
            </w:r>
          </w:p>
        </w:tc>
      </w:tr>
      <w:tr w:rsidR="008421E5" w:rsidRPr="00383493" w:rsidTr="00FE659F">
        <w:trPr>
          <w:trHeight w:val="429"/>
        </w:trPr>
        <w:tc>
          <w:tcPr>
            <w:tcW w:w="9781"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8421E5" w:rsidRPr="00383493" w:rsidRDefault="008421E5" w:rsidP="00FE659F">
            <w:pPr>
              <w:spacing w:after="40"/>
              <w:rPr>
                <w:rFonts w:cs="Times New Roman"/>
                <w:b/>
              </w:rPr>
            </w:pPr>
            <w:r w:rsidRPr="00383493">
              <w:rPr>
                <w:rFonts w:cs="Times New Roman"/>
                <w:b/>
              </w:rPr>
              <w:t>………………………………………………………………………………………………………</w:t>
            </w:r>
          </w:p>
          <w:p w:rsidR="008421E5" w:rsidRPr="00383493" w:rsidRDefault="008421E5" w:rsidP="00FE659F">
            <w:pPr>
              <w:spacing w:after="40"/>
              <w:jc w:val="center"/>
              <w:rPr>
                <w:rFonts w:cs="Times New Roman"/>
                <w:b/>
              </w:rPr>
            </w:pPr>
            <w:r w:rsidRPr="00383493">
              <w:rPr>
                <w:rFonts w:cs="Times New Roman"/>
                <w:b/>
              </w:rPr>
              <w:t>(podać nazwę i adres Wykonawcy)</w:t>
            </w:r>
          </w:p>
        </w:tc>
      </w:tr>
      <w:tr w:rsidR="008421E5" w:rsidRPr="00383493" w:rsidTr="00FE659F">
        <w:trPr>
          <w:trHeight w:val="803"/>
        </w:trPr>
        <w:tc>
          <w:tcPr>
            <w:tcW w:w="9781"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FE659F">
            <w:pPr>
              <w:spacing w:after="40"/>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FE659F">
        <w:trPr>
          <w:trHeight w:val="283"/>
        </w:trPr>
        <w:tc>
          <w:tcPr>
            <w:tcW w:w="9781"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lastRenderedPageBreak/>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t xml:space="preserve">2) </w:t>
            </w:r>
            <w:r w:rsidRPr="00383493">
              <w:rPr>
                <w:rFonts w:cs="Times New Roman"/>
                <w:bCs/>
              </w:rPr>
              <w:tab/>
              <w:t xml:space="preserve">który w sposób zawiniony poważnie naruszył obowiązki zawodowe, co podważa jego uczciwość, w szczególności gdy wykonawca w wyniku zamierzonego działania lub rażącego </w:t>
            </w:r>
            <w:r w:rsidRPr="00383493">
              <w:rPr>
                <w:rFonts w:cs="Times New Roman"/>
                <w:bCs/>
              </w:rPr>
              <w:lastRenderedPageBreak/>
              <w:t>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 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FE659F">
            <w:pPr>
              <w:pStyle w:val="Akapitzlist"/>
              <w:tabs>
                <w:tab w:val="left" w:pos="709"/>
              </w:tabs>
              <w:suppressAutoHyphens w:val="0"/>
              <w:spacing w:after="40"/>
              <w:ind w:left="0"/>
              <w:jc w:val="both"/>
              <w:rPr>
                <w:rFonts w:cs="Times New Roman"/>
                <w:b/>
                <w:color w:val="008000"/>
              </w:rPr>
            </w:pPr>
          </w:p>
        </w:tc>
      </w:tr>
      <w:tr w:rsidR="008421E5" w:rsidRPr="00383493" w:rsidTr="00FE659F">
        <w:trPr>
          <w:trHeight w:val="2015"/>
        </w:trPr>
        <w:tc>
          <w:tcPr>
            <w:tcW w:w="9781"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w:t>
            </w:r>
            <w:proofErr w:type="spellStart"/>
            <w:r w:rsidRPr="00383493">
              <w:rPr>
                <w:rFonts w:cs="Times New Roman"/>
                <w:b/>
              </w:rPr>
              <w:t>SIWZ</w:t>
            </w:r>
            <w:proofErr w:type="spellEnd"/>
            <w:r w:rsidRPr="00383493">
              <w:rPr>
                <w:rFonts w:cs="Times New Roman"/>
                <w:b/>
              </w:rPr>
              <w:t xml:space="preserve">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FE659F">
        <w:trPr>
          <w:trHeight w:val="70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 xml:space="preserve">(podać pełną nazwę/firmę, adres,  a także w zależności od podmiotu: </w:t>
            </w:r>
            <w:r w:rsidRPr="00383493">
              <w:rPr>
                <w:rFonts w:cs="Times New Roman"/>
                <w:i/>
              </w:rPr>
              <w:lastRenderedPageBreak/>
              <w:t>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FE659F">
        <w:trPr>
          <w:trHeight w:val="51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lastRenderedPageBreak/>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B9012F" w:rsidRPr="00383493" w:rsidTr="00FE659F">
        <w:trPr>
          <w:trHeight w:val="510"/>
        </w:trPr>
        <w:tc>
          <w:tcPr>
            <w:tcW w:w="9781" w:type="dxa"/>
            <w:gridSpan w:val="2"/>
            <w:vAlign w:val="bottom"/>
          </w:tcPr>
          <w:p w:rsidR="00B9012F" w:rsidRPr="00B9012F" w:rsidRDefault="00B9012F" w:rsidP="00B9012F">
            <w:pPr>
              <w:spacing w:after="40"/>
              <w:jc w:val="center"/>
              <w:rPr>
                <w:rFonts w:cs="Times New Roman"/>
                <w:b/>
              </w:rPr>
            </w:pPr>
            <w:r w:rsidRPr="00B9012F">
              <w:rPr>
                <w:rFonts w:cs="Times New Roman"/>
                <w:b/>
              </w:rPr>
              <w:t>OŚWIADCZENIE DOTYCZĄCE PODANYCH INFORMACJI:</w:t>
            </w:r>
          </w:p>
          <w:p w:rsidR="00B9012F" w:rsidRPr="00383493" w:rsidRDefault="00B9012F" w:rsidP="00B9012F">
            <w:pPr>
              <w:spacing w:after="40"/>
              <w:jc w:val="both"/>
              <w:rPr>
                <w:rFonts w:cs="Times New Roman"/>
                <w:b/>
              </w:rPr>
            </w:pPr>
            <w:r w:rsidRPr="00B9012F">
              <w:rPr>
                <w:rFonts w:cs="Times New Roman"/>
                <w:b/>
              </w:rPr>
              <w:t xml:space="preserve">Oświadczam, że wszystkie informacje podane w powyższych oświadczeniach są aktualne </w:t>
            </w:r>
            <w:r>
              <w:rPr>
                <w:rFonts w:cs="Times New Roman"/>
                <w:b/>
              </w:rPr>
              <w:t xml:space="preserve">                              </w:t>
            </w:r>
            <w:r w:rsidRPr="00B9012F">
              <w:rPr>
                <w:rFonts w:cs="Times New Roman"/>
                <w:b/>
              </w:rPr>
              <w:t xml:space="preserve">i zgodne z prawdą oraz zostały przedstawione z pełną świadomością konsekwencji wprowadzenia zamawiającego w błąd </w:t>
            </w:r>
            <w:r>
              <w:rPr>
                <w:rFonts w:cs="Times New Roman"/>
                <w:b/>
              </w:rPr>
              <w:t>przy przedstawianiu informacji.</w:t>
            </w:r>
          </w:p>
        </w:tc>
      </w:tr>
      <w:tr w:rsidR="00383493" w:rsidRPr="00383493" w:rsidTr="00383493">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664"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CC3795" w:rsidRPr="00383493" w:rsidRDefault="00CC3795" w:rsidP="008421E5">
      <w:pPr>
        <w:rPr>
          <w:rFonts w:cs="Times New Roman"/>
        </w:rPr>
      </w:pPr>
      <w:bookmarkStart w:id="0" w:name="_GoBack"/>
      <w:bookmarkEnd w:id="0"/>
    </w:p>
    <w:sectPr w:rsidR="00CC3795" w:rsidRPr="00383493" w:rsidSect="00B9012F">
      <w:headerReference w:type="default" r:id="rId8"/>
      <w:footerReference w:type="default" r:id="rId9"/>
      <w:pgSz w:w="11906" w:h="16838"/>
      <w:pgMar w:top="1956" w:right="1417" w:bottom="1417" w:left="1417" w:header="284"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8" w:rsidRDefault="002C2268" w:rsidP="001732E3">
      <w:r>
        <w:separator/>
      </w:r>
    </w:p>
  </w:endnote>
  <w:endnote w:type="continuationSeparator" w:id="0">
    <w:p w:rsidR="002C2268" w:rsidRDefault="002C2268"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561142"/>
      <w:docPartObj>
        <w:docPartGallery w:val="Page Numbers (Bottom of Page)"/>
        <w:docPartUnique/>
      </w:docPartObj>
    </w:sdtPr>
    <w:sdtContent>
      <w:p w:rsidR="00B9012F" w:rsidRDefault="00B9012F">
        <w:pPr>
          <w:pStyle w:val="Stopka"/>
          <w:jc w:val="right"/>
        </w:pPr>
        <w:r>
          <w:fldChar w:fldCharType="begin"/>
        </w:r>
        <w:r>
          <w:instrText>PAGE   \* MERGEFORMAT</w:instrText>
        </w:r>
        <w:r>
          <w:fldChar w:fldCharType="separate"/>
        </w:r>
        <w:r>
          <w:rPr>
            <w:noProof/>
          </w:rPr>
          <w:t>2</w:t>
        </w:r>
        <w:r>
          <w:fldChar w:fldCharType="end"/>
        </w:r>
      </w:p>
    </w:sdtContent>
  </w:sdt>
  <w:p w:rsidR="00183A2C" w:rsidRDefault="00183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8" w:rsidRDefault="002C2268" w:rsidP="001732E3">
      <w:r>
        <w:separator/>
      </w:r>
    </w:p>
  </w:footnote>
  <w:footnote w:type="continuationSeparator" w:id="0">
    <w:p w:rsidR="002C2268" w:rsidRDefault="002C2268"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12F" w:rsidRPr="003925A9" w:rsidRDefault="00B9012F" w:rsidP="00B9012F">
    <w:pPr>
      <w:tabs>
        <w:tab w:val="left" w:pos="851"/>
      </w:tabs>
      <w:jc w:val="both"/>
      <w:rPr>
        <w:b/>
        <w:bCs/>
        <w:i/>
        <w:iCs/>
        <w:sz w:val="22"/>
        <w:u w:val="single"/>
      </w:rPr>
    </w:pPr>
    <w:r w:rsidRPr="003925A9">
      <w:rPr>
        <w:b/>
        <w:bCs/>
        <w:i/>
        <w:iCs/>
        <w:sz w:val="22"/>
        <w:u w:val="single"/>
      </w:rPr>
      <w:t>Zamawiający: GMINA LINIA</w:t>
    </w:r>
  </w:p>
  <w:p w:rsidR="00B9012F" w:rsidRPr="003925A9" w:rsidRDefault="00B9012F" w:rsidP="00B9012F">
    <w:pPr>
      <w:tabs>
        <w:tab w:val="left" w:pos="851"/>
      </w:tabs>
      <w:rPr>
        <w:b/>
        <w:bCs/>
        <w:i/>
        <w:iCs/>
        <w:sz w:val="22"/>
      </w:rPr>
    </w:pPr>
    <w:r w:rsidRPr="003925A9">
      <w:rPr>
        <w:b/>
        <w:bCs/>
        <w:i/>
        <w:iCs/>
        <w:sz w:val="22"/>
      </w:rPr>
      <w:t>„Świadczenie usług przewozowych dzieci i młodzieży z terenu gminy Linia do szkół w roku szkolnym 2017/2018”</w:t>
    </w:r>
  </w:p>
  <w:p w:rsidR="00B9012F" w:rsidRPr="003925A9" w:rsidRDefault="00B9012F" w:rsidP="00B9012F">
    <w:pPr>
      <w:pStyle w:val="Nagwek"/>
      <w:pBdr>
        <w:bottom w:val="single" w:sz="4" w:space="1" w:color="auto"/>
      </w:pBdr>
      <w:ind w:right="360"/>
      <w:jc w:val="right"/>
      <w:rPr>
        <w:i/>
        <w:sz w:val="22"/>
      </w:rPr>
    </w:pPr>
    <w:r w:rsidRPr="003925A9">
      <w:rPr>
        <w:b/>
        <w:bCs/>
        <w:i/>
        <w:sz w:val="22"/>
      </w:rPr>
      <w:t xml:space="preserve">                                                                                   Sygnatura akt: </w:t>
    </w:r>
    <w:proofErr w:type="spellStart"/>
    <w:r w:rsidRPr="003925A9">
      <w:rPr>
        <w:b/>
        <w:bCs/>
        <w:sz w:val="22"/>
      </w:rPr>
      <w:t>ZP</w:t>
    </w:r>
    <w:proofErr w:type="spellEnd"/>
    <w:r w:rsidRPr="003925A9">
      <w:rPr>
        <w:b/>
        <w:bCs/>
        <w:sz w:val="22"/>
      </w:rPr>
      <w:t xml:space="preserve"> 271.15.2017</w:t>
    </w:r>
  </w:p>
  <w:p w:rsidR="001732E3" w:rsidRDefault="001732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12698D"/>
    <w:rsid w:val="001732E3"/>
    <w:rsid w:val="00183A2C"/>
    <w:rsid w:val="002C2268"/>
    <w:rsid w:val="003705B3"/>
    <w:rsid w:val="00383493"/>
    <w:rsid w:val="003D0128"/>
    <w:rsid w:val="004C6F33"/>
    <w:rsid w:val="00776221"/>
    <w:rsid w:val="007B6BC1"/>
    <w:rsid w:val="007E3D26"/>
    <w:rsid w:val="008421E5"/>
    <w:rsid w:val="00886A3A"/>
    <w:rsid w:val="008903C8"/>
    <w:rsid w:val="008C5584"/>
    <w:rsid w:val="00906AB3"/>
    <w:rsid w:val="00A15BAA"/>
    <w:rsid w:val="00B468B0"/>
    <w:rsid w:val="00B9012F"/>
    <w:rsid w:val="00B90F5C"/>
    <w:rsid w:val="00B9568E"/>
    <w:rsid w:val="00CB10F1"/>
    <w:rsid w:val="00CC3795"/>
    <w:rsid w:val="00CD0B5E"/>
    <w:rsid w:val="00E8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iPriority w:val="99"/>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7D8D1-8992-48B1-9590-E03DBE11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1483</Words>
  <Characters>8900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10</cp:revision>
  <cp:lastPrinted>2017-02-23T13:09:00Z</cp:lastPrinted>
  <dcterms:created xsi:type="dcterms:W3CDTF">2017-02-09T15:50:00Z</dcterms:created>
  <dcterms:modified xsi:type="dcterms:W3CDTF">2017-07-10T14:17:00Z</dcterms:modified>
</cp:coreProperties>
</file>